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F6E" w:rsidRDefault="00960F6E" w:rsidP="00960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Внесены изменения в статью 137 Уголовного кодекса Российской Федерации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«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Нарушение неприкосновенности частной жизни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960F6E" w:rsidRDefault="00960F6E" w:rsidP="00960F6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960F6E" w:rsidRDefault="00960F6E" w:rsidP="00960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связи с вступлением в силу с 06.08.2026 Федерального закона от 26.07.2026 </w:t>
      </w:r>
      <w:r>
        <w:rPr>
          <w:rFonts w:ascii="Times New Roman" w:hAnsi="Times New Roman" w:cs="Times New Roman"/>
          <w:color w:val="000000"/>
          <w:sz w:val="28"/>
          <w:szCs w:val="28"/>
        </w:rPr>
        <w:t>№ 251-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ФЗ часть 2 статьи 137 Уголовного кодекса Российской Федерации изложена в новой редакции.</w:t>
      </w:r>
    </w:p>
    <w:p w:rsidR="00960F6E" w:rsidRDefault="00960F6E" w:rsidP="00960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Следует отметить, что часть 1 статьи 137 УК РФ влечет для лица ответственность за незаконное собирание или распространение сведений о частной жизни лица, составляющих его личную или семейную тайну, без его согласия либо распространение этих сведений в публичном выступлении, публично демонстрирующемся произведении или средствах массовой информации.</w:t>
      </w:r>
    </w:p>
    <w:p w:rsidR="00960F6E" w:rsidRDefault="00960F6E" w:rsidP="00960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Ранее квалифицирующим признаком являлось совершение деяния, предусмотренного частью 1 данной статьи, лицом с использованием своего служебного положения. Сейчас перечень квалифицирующих признаков расширен, что существенно ужесточает ответственность за незаконный сбор и распространение сведений о частной жизни.</w:t>
      </w:r>
    </w:p>
    <w:p w:rsidR="00960F6E" w:rsidRDefault="00960F6E" w:rsidP="00960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Теперь ответственность по части 2 статьи 137 УК РФ наступает за те же деяния, совершенные без согласия лица, если они совершены при наличии любого из следующих признаков: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лицом с использованием своего служебного положения (сохранен);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из корыстной заинтересованности (новый признак);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группой лиц по предварительному сговору (новый признак).</w:t>
      </w:r>
    </w:p>
    <w:p w:rsidR="005E71D6" w:rsidRPr="00960F6E" w:rsidRDefault="00960F6E" w:rsidP="00960F6E">
      <w:pPr>
        <w:jc w:val="both"/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Наказание по новой редакции </w:t>
      </w:r>
      <w:proofErr w:type="gramStart"/>
      <w:r>
        <w:rPr>
          <w:rFonts w:ascii="Times New Roman CYR" w:hAnsi="Times New Roman CYR" w:cs="Times New Roman CYR"/>
          <w:color w:val="000000"/>
          <w:sz w:val="28"/>
          <w:szCs w:val="28"/>
        </w:rPr>
        <w:t>ч</w:t>
      </w:r>
      <w:proofErr w:type="gramEnd"/>
      <w:r>
        <w:rPr>
          <w:rFonts w:ascii="Times New Roman CYR" w:hAnsi="Times New Roman CYR" w:cs="Times New Roman CYR"/>
          <w:color w:val="000000"/>
          <w:sz w:val="28"/>
          <w:szCs w:val="28"/>
        </w:rPr>
        <w:t>. 2 ст. 137 УК РФ является единым для всех перечисленных составов и предусматривает наказание в виде штрафа, лишение права занимать определенные должности, принудительные работы, арест и лишение свободы.</w:t>
      </w:r>
    </w:p>
    <w:sectPr w:rsidR="005E71D6" w:rsidRPr="00960F6E" w:rsidSect="005E7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8542DC"/>
    <w:rsid w:val="00042061"/>
    <w:rsid w:val="00045497"/>
    <w:rsid w:val="001D3FA3"/>
    <w:rsid w:val="005E7009"/>
    <w:rsid w:val="005E71D6"/>
    <w:rsid w:val="005F73CA"/>
    <w:rsid w:val="006B3FDF"/>
    <w:rsid w:val="00761FF6"/>
    <w:rsid w:val="0079583F"/>
    <w:rsid w:val="008542DC"/>
    <w:rsid w:val="008A4371"/>
    <w:rsid w:val="008A65B7"/>
    <w:rsid w:val="00960F6E"/>
    <w:rsid w:val="00B8506F"/>
    <w:rsid w:val="00DD43AE"/>
    <w:rsid w:val="00DF502F"/>
    <w:rsid w:val="00FA31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1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Kahun</dc:creator>
  <cp:lastModifiedBy>Kahun</cp:lastModifiedBy>
  <cp:revision>2</cp:revision>
  <dcterms:created xsi:type="dcterms:W3CDTF">2026-10-20T08:05:00Z</dcterms:created>
  <dcterms:modified xsi:type="dcterms:W3CDTF">2026-10-20T08:05:00Z</dcterms:modified>
</cp:coreProperties>
</file>